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8C" w:rsidRPr="00453C8C" w:rsidRDefault="00453C8C" w:rsidP="00453C8C">
      <w:pPr>
        <w:shd w:val="clear" w:color="auto" w:fill="F4F4F4"/>
        <w:spacing w:after="313" w:line="240" w:lineRule="auto"/>
        <w:outlineLvl w:val="0"/>
        <w:rPr>
          <w:rFonts w:ascii="Times New Roman" w:eastAsia="Times New Roman" w:hAnsi="Times New Roman" w:cs="Times New Roman"/>
          <w:b/>
          <w:bCs/>
          <w:color w:val="2865B5"/>
          <w:kern w:val="36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olor w:val="2865B5"/>
          <w:kern w:val="36"/>
          <w:sz w:val="24"/>
          <w:szCs w:val="24"/>
          <w:lang w:eastAsia="ru-RU"/>
        </w:rPr>
        <w:t>Положение о Премии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ОРГАНИЗАТОРЫ: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 компания «Мидэкспо», Ассоциация кабельного телевидения России.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ЗАДАЧИ И ЦЕЛИ НАЦИОНАЛЬНОЙ ПРЕМИИ</w:t>
      </w:r>
    </w:p>
    <w:p w:rsidR="00453C8C" w:rsidRPr="00453C8C" w:rsidRDefault="00453C8C" w:rsidP="00453C8C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и продвижение современных технологий, услуг и </w:t>
      </w:r>
      <w:proofErr w:type="spell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операторов и абонентов сетей многоканального цифрового ТВ</w:t>
      </w:r>
    </w:p>
    <w:p w:rsidR="00453C8C" w:rsidRPr="00453C8C" w:rsidRDefault="00453C8C" w:rsidP="00453C8C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игроков рынка</w:t>
      </w:r>
    </w:p>
    <w:p w:rsidR="00453C8C" w:rsidRPr="00453C8C" w:rsidRDefault="00453C8C" w:rsidP="00453C8C">
      <w:pPr>
        <w:numPr>
          <w:ilvl w:val="0"/>
          <w:numId w:val="1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качественных продуктов и услуг и стимулирование роста профессионального уровня компаний-участников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ПРЕИМУЩЕСТВА УЧАСТИЯ В НАЦИОНАЛЬНОЙ ПРЕМИИ</w:t>
      </w:r>
    </w:p>
    <w:p w:rsidR="00453C8C" w:rsidRPr="00453C8C" w:rsidRDefault="00453C8C" w:rsidP="00453C8C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телеканалов, технологий и услуг в сетях многоканального цифрового ТВ.</w:t>
      </w:r>
    </w:p>
    <w:p w:rsidR="00453C8C" w:rsidRPr="00453C8C" w:rsidRDefault="00453C8C" w:rsidP="00453C8C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использовать зарегистрированный знак «Большая Цифра» победителям Премии в печатной, телевизионной, наружной и других видах рекламы в течение 1 года.</w:t>
      </w:r>
      <w:proofErr w:type="gramEnd"/>
    </w:p>
    <w:p w:rsidR="00453C8C" w:rsidRPr="00453C8C" w:rsidRDefault="00453C8C" w:rsidP="00453C8C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рейтинга компаний-участников в сетях многоканального цифрового ТВ.</w:t>
      </w:r>
    </w:p>
    <w:p w:rsidR="00453C8C" w:rsidRPr="00453C8C" w:rsidRDefault="00453C8C" w:rsidP="00453C8C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продуктов и услуг в сетях многоканального цифрового ТВ.</w:t>
      </w:r>
    </w:p>
    <w:p w:rsidR="008B57CC" w:rsidRDefault="00453C8C" w:rsidP="008B57CC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новых технологий цифрового вещания среди телезрителей.</w:t>
      </w:r>
    </w:p>
    <w:p w:rsidR="00453C8C" w:rsidRPr="008B57CC" w:rsidRDefault="00453C8C" w:rsidP="008B57CC">
      <w:pPr>
        <w:numPr>
          <w:ilvl w:val="0"/>
          <w:numId w:val="2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рекламная кампания широко освещает проведение и итоги Премии.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I. НОМИНАЦИИ, КРИТЕРИИ ОЦЕНОК, ЖЮРИ</w:t>
      </w:r>
    </w:p>
    <w:p w:rsidR="00453C8C" w:rsidRPr="008D3C92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«КОМПАНИЯ-ОПЕРАТОР»</w:t>
      </w:r>
    </w:p>
    <w:p w:rsidR="00453C8C" w:rsidRPr="008D3C92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Номинации:</w:t>
      </w:r>
    </w:p>
    <w:p w:rsidR="008D3C92" w:rsidRDefault="00D32AE1" w:rsidP="00D32AE1">
      <w:pPr>
        <w:numPr>
          <w:ilvl w:val="0"/>
          <w:numId w:val="13"/>
        </w:numPr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бизнес стратегия компании-оператора в условиях перехода рынка к интенсивной фазе развития</w:t>
      </w:r>
      <w:r w:rsidRPr="008D3C92">
        <w:rPr>
          <w:sz w:val="24"/>
          <w:szCs w:val="24"/>
        </w:rPr>
        <w:t xml:space="preserve">  </w:t>
      </w:r>
      <w:r w:rsidR="00453C8C"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(операторы с абонентской базой от 10 000 до 100 000 абонентов) </w:t>
      </w:r>
    </w:p>
    <w:p w:rsidR="00D32AE1" w:rsidRDefault="00D32AE1" w:rsidP="00D32AE1">
      <w:pPr>
        <w:numPr>
          <w:ilvl w:val="0"/>
          <w:numId w:val="13"/>
        </w:numPr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бизнес стратегия компании-оператора в условиях перехода рынка к интенсивной фазе развития</w:t>
      </w:r>
      <w:r w:rsidRPr="008D3C92">
        <w:rPr>
          <w:sz w:val="24"/>
          <w:szCs w:val="24"/>
        </w:rPr>
        <w:t xml:space="preserve">  </w:t>
      </w:r>
      <w:r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(операторы с абонентской базой от 100 001 абонентов) </w:t>
      </w:r>
    </w:p>
    <w:p w:rsidR="00A76DB4" w:rsidRDefault="00A76DB4" w:rsidP="0015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1525AB" w:rsidRPr="001525AB" w:rsidRDefault="001525AB" w:rsidP="0015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услуги оператора </w:t>
      </w:r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VoD</w:t>
      </w:r>
      <w:proofErr w:type="spellEnd"/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Pay-Per-View</w:t>
      </w:r>
      <w:proofErr w:type="spellEnd"/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</w:p>
    <w:p w:rsidR="001525AB" w:rsidRPr="001525AB" w:rsidRDefault="001525AB" w:rsidP="0015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оригинальных идей и их реализация</w:t>
      </w:r>
    </w:p>
    <w:p w:rsidR="001525AB" w:rsidRPr="001525AB" w:rsidRDefault="001525AB" w:rsidP="0015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АРПУ</w:t>
      </w:r>
    </w:p>
    <w:p w:rsidR="001525AB" w:rsidRPr="001525AB" w:rsidRDefault="001525AB" w:rsidP="0015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оттока абонентов</w:t>
      </w:r>
    </w:p>
    <w:p w:rsidR="001525AB" w:rsidRDefault="001525AB" w:rsidP="0015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перспективность </w:t>
      </w:r>
      <w:proofErr w:type="spellStart"/>
      <w:proofErr w:type="gramStart"/>
      <w:r w:rsidR="000F5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бизнес-стратегии</w:t>
      </w:r>
      <w:proofErr w:type="spellEnd"/>
      <w:proofErr w:type="gramEnd"/>
      <w:r w:rsidR="000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долгосрочной основе</w:t>
      </w:r>
    </w:p>
    <w:p w:rsidR="001525AB" w:rsidRDefault="001525AB" w:rsidP="0015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Default="00D32AE1" w:rsidP="00D32AE1">
      <w:pPr>
        <w:pStyle w:val="a5"/>
        <w:numPr>
          <w:ilvl w:val="0"/>
          <w:numId w:val="13"/>
        </w:numPr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B2B проект операторов ТВ и </w:t>
      </w:r>
      <w:proofErr w:type="spellStart"/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мультисервисных</w:t>
      </w:r>
      <w:proofErr w:type="spellEnd"/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</w:t>
      </w:r>
    </w:p>
    <w:p w:rsidR="00C94913" w:rsidRDefault="00C94913" w:rsidP="00C94913">
      <w:pPr>
        <w:pStyle w:val="a5"/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13" w:rsidRDefault="00C94913" w:rsidP="00C94913">
      <w:pPr>
        <w:pStyle w:val="a5"/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C94913" w:rsidRDefault="00C94913" w:rsidP="00C94913">
      <w:pPr>
        <w:pStyle w:val="a5"/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спектр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 сервисы</w:t>
      </w:r>
    </w:p>
    <w:p w:rsidR="00C94913" w:rsidRPr="00C94913" w:rsidRDefault="00C94913" w:rsidP="00C94913">
      <w:pPr>
        <w:pStyle w:val="a5"/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дружественность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бизнес-стратегии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9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гибкость предложения, порог вхождения для клиентов, привлекательность схемы разделения доходов, разделение функций по поддержки абонентов, критерии SLA)</w:t>
      </w:r>
    </w:p>
    <w:p w:rsidR="00C94913" w:rsidRPr="00C94913" w:rsidRDefault="00C94913" w:rsidP="00C94913">
      <w:pPr>
        <w:pStyle w:val="a5"/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простота реализации законченного решения (интеграция </w:t>
      </w:r>
      <w:proofErr w:type="spellStart"/>
      <w:r w:rsidRPr="00C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биллинга</w:t>
      </w:r>
      <w:proofErr w:type="spellEnd"/>
      <w:r w:rsidRPr="00C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кастомизация</w:t>
      </w:r>
      <w:proofErr w:type="spellEnd"/>
      <w:r w:rsidRPr="00C9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интерфейса, схема обеспечения доставки видео, поддерживаемые приемные устройства)</w:t>
      </w:r>
    </w:p>
    <w:p w:rsidR="00C94913" w:rsidRPr="00C94913" w:rsidRDefault="00C94913" w:rsidP="00C94913">
      <w:pPr>
        <w:pStyle w:val="a5"/>
        <w:spacing w:after="18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реализации (количество клиентов операторов и размеры их сетей в абонентах)</w:t>
      </w:r>
    </w:p>
    <w:p w:rsidR="00D32AE1" w:rsidRPr="00453C8C" w:rsidRDefault="00D32AE1" w:rsidP="00D3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Жюри:</w:t>
      </w:r>
    </w:p>
    <w:p w:rsidR="00D32AE1" w:rsidRDefault="00D32AE1" w:rsidP="00D32AE1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 отрасли многоканального цифрового ТВ, представители ТВ каналов, эксперты рынка</w:t>
      </w:r>
    </w:p>
    <w:p w:rsidR="00D32AE1" w:rsidRPr="00453C8C" w:rsidRDefault="00D32AE1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Default="00D32AE1" w:rsidP="00453C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C8C" w:rsidRPr="008D3C92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</w:t>
      </w:r>
      <w:r w:rsidR="00D32AE1" w:rsidRPr="008D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="00EF2D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EF2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EF2D12" w:rsidRPr="008D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8D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4621D" w:rsidRPr="008D3C92" w:rsidRDefault="00453C8C" w:rsidP="00C4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Номинации:</w:t>
      </w:r>
    </w:p>
    <w:p w:rsidR="00D32AE1" w:rsidRDefault="00D32AE1" w:rsidP="00D32AE1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платформа для IP TV &amp; OTT TV</w:t>
      </w:r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услуг</w:t>
      </w:r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поддерживаемые протоколы и устройства</w:t>
      </w:r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предоставляемые возможности монетизации</w:t>
      </w:r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возможности сети доставки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объемы реализации (</w:t>
      </w:r>
      <w:r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операторов или </w:t>
      </w:r>
      <w:proofErr w:type="spellStart"/>
      <w:r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контент-провайдеров</w:t>
      </w:r>
      <w:proofErr w:type="spellEnd"/>
      <w:r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 решение)</w:t>
      </w:r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обратная связь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контент-провайдером</w:t>
      </w:r>
      <w:proofErr w:type="spellEnd"/>
    </w:p>
    <w:p w:rsidR="008D3C92" w:rsidRDefault="008D3C92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контрольные параметры, по которым определяется качество работы платформы </w:t>
      </w:r>
      <w:r w:rsidRPr="008D3C9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 SLA-соглашения)</w:t>
      </w:r>
    </w:p>
    <w:p w:rsidR="00B00F7C" w:rsidRDefault="00B00F7C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масштабируемость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</w:t>
      </w:r>
    </w:p>
    <w:p w:rsidR="00B00F7C" w:rsidRDefault="00B00F7C" w:rsidP="00B00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Default="00D32AE1" w:rsidP="00D32AE1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ТВ приставка для OTT и гибридного приема</w:t>
      </w:r>
    </w:p>
    <w:p w:rsidR="00905273" w:rsidRDefault="00905273" w:rsidP="005B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905273" w:rsidRDefault="00905273" w:rsidP="005B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услуги и возможности загрузки новых приложений</w:t>
      </w:r>
    </w:p>
    <w:p w:rsidR="00905273" w:rsidRDefault="00905273" w:rsidP="005B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скорость работы интерфейса</w:t>
      </w:r>
    </w:p>
    <w:p w:rsidR="00905273" w:rsidRDefault="00905273" w:rsidP="005B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возможности устройства</w:t>
      </w:r>
    </w:p>
    <w:p w:rsidR="005B7ED4" w:rsidRDefault="005B7ED4" w:rsidP="005B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Default="00D32AE1" w:rsidP="00D32AE1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Лучшее облачное решение </w:t>
      </w:r>
    </w:p>
    <w:p w:rsidR="00B00F7C" w:rsidRDefault="00B00F7C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F307D8" w:rsidRDefault="00CF7E91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00F7C"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редоставляемые клиентам услуги </w:t>
      </w:r>
    </w:p>
    <w:p w:rsidR="00F307D8" w:rsidRDefault="00CF7E91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сфера применения решения в облачной реализации</w:t>
      </w:r>
      <w:r w:rsidR="00905273"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зона охвата </w:t>
      </w:r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возможности расширения и </w:t>
      </w:r>
      <w:proofErr w:type="spellStart"/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масштабируемости</w:t>
      </w:r>
      <w:proofErr w:type="spellEnd"/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пакеты услуг и тарифные планы</w:t>
      </w:r>
    </w:p>
    <w:p w:rsid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тех. поддержки </w:t>
      </w:r>
    </w:p>
    <w:p w:rsidR="00F307D8" w:rsidRDefault="00F307D8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Default="00D32AE1" w:rsidP="00D32AE1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</w:t>
      </w:r>
      <w:r w:rsid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пользовательский интерфейс </w:t>
      </w:r>
      <w:proofErr w:type="spellStart"/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видео-сервиса для конечных пользователей </w:t>
      </w:r>
    </w:p>
    <w:p w:rsid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520D8E" w:rsidRDefault="00520D8E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58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дружественный дизайн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интерфейса</w:t>
      </w:r>
    </w:p>
    <w:p w:rsidR="00520D8E" w:rsidRDefault="00520D8E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навигации</w:t>
      </w:r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удобство встроенных механизмов оплаты</w:t>
      </w:r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механизмы для увеличения монетизации</w:t>
      </w:r>
    </w:p>
    <w:p w:rsidR="00520D8E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воспроизведения и удобство пользования на различных устройствах </w:t>
      </w:r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кросс-интеграция </w:t>
      </w:r>
      <w:proofErr w:type="spellStart"/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контентных</w:t>
      </w:r>
      <w:proofErr w:type="spellEnd"/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рамках услуг </w:t>
      </w:r>
      <w:proofErr w:type="spellStart"/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контент-провайдера</w:t>
      </w:r>
      <w:proofErr w:type="spellEnd"/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интеграция с внешними ресурсами </w:t>
      </w:r>
    </w:p>
    <w:p w:rsidR="00905273" w:rsidRDefault="00F307D8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и лояльность (</w:t>
      </w:r>
      <w:r w:rsidR="00905273"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5273" w:rsidRPr="0090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273" w:rsidRPr="00905273" w:rsidRDefault="00905273" w:rsidP="0090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Default="00D32AE1" w:rsidP="00D32AE1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комплексный проект </w:t>
      </w:r>
      <w:proofErr w:type="spellStart"/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мультисервисной</w:t>
      </w:r>
      <w:proofErr w:type="spellEnd"/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</w:p>
    <w:p w:rsidR="003E6D9D" w:rsidRPr="003E6D9D" w:rsidRDefault="003E6D9D" w:rsidP="003E6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B00F7C" w:rsidRPr="003E6D9D" w:rsidRDefault="003E6D9D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масштаб проекта (территориальный охват и объемы реализованных функций)</w:t>
      </w:r>
    </w:p>
    <w:p w:rsidR="003E6D9D" w:rsidRPr="003E6D9D" w:rsidRDefault="003E6D9D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ГС (выбор оборудования и технологических решений, их  конфигурация, надежность, распределение функций между ЦГС и </w:t>
      </w:r>
      <w:proofErr w:type="gramStart"/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удаленными</w:t>
      </w:r>
      <w:proofErr w:type="gramEnd"/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 (если  применимо), соотношение цена/качество)</w:t>
      </w:r>
    </w:p>
    <w:p w:rsidR="003E6D9D" w:rsidRPr="003E6D9D" w:rsidRDefault="003E6D9D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транспортная и распределительная сеть (выбор технологий  с учетом географии сети, характера застройки и плотности размещения абонентов; охват разных сред передачи; </w:t>
      </w:r>
      <w:proofErr w:type="spellStart"/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масштабируемость</w:t>
      </w:r>
      <w:proofErr w:type="spellEnd"/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решения; соотношение цена /качество)    </w:t>
      </w:r>
    </w:p>
    <w:p w:rsidR="003E6D9D" w:rsidRPr="003E6D9D" w:rsidRDefault="003E6D9D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мониторинга и резервирования в рамках всей сети</w:t>
      </w:r>
    </w:p>
    <w:p w:rsidR="003E6D9D" w:rsidRPr="003E6D9D" w:rsidRDefault="003E6D9D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поддержка оператора</w:t>
      </w:r>
    </w:p>
    <w:p w:rsidR="003E6D9D" w:rsidRDefault="003E6D9D" w:rsidP="00453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6D9D" w:rsidRDefault="003E6D9D" w:rsidP="00453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0F7C" w:rsidRPr="00065AD0" w:rsidRDefault="00065AD0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="00F3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информации по вышеуказанным критериям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номинантам 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будет предоставить обязательные дополнительные материалы к заявкам, которые могут включать в себя акты о внедрении, лицензии,</w:t>
      </w:r>
      <w:r w:rsidR="00905273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9D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презентации, </w:t>
      </w:r>
      <w:r w:rsidR="00905273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отзывы,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логотипы, </w:t>
      </w:r>
      <w:r w:rsidR="00905273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ссылки, </w:t>
      </w:r>
      <w:proofErr w:type="spellStart"/>
      <w:r w:rsidR="00905273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</w:t>
      </w:r>
      <w:proofErr w:type="spellEnd"/>
      <w:r w:rsidR="00905273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5B7ED4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C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требований к конкретной номинации</w:t>
      </w:r>
      <w:r w:rsidR="00156C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0F7C" w:rsidRPr="00065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C8C" w:rsidRPr="00D32AE1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3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Жюри:</w:t>
      </w:r>
    </w:p>
    <w:p w:rsidR="00453C8C" w:rsidRPr="00D32AE1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 отрасли многоканального цифрового ТВ, эксперты рынка</w:t>
      </w:r>
    </w:p>
    <w:p w:rsidR="00453C8C" w:rsidRPr="00AF518A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8C" w:rsidRPr="008C22EB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«ТЕЛЕКАНАЛЫ»</w:t>
      </w:r>
      <w:r w:rsidRPr="008C22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2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Номинации:</w:t>
      </w:r>
    </w:p>
    <w:p w:rsidR="00453C8C" w:rsidRPr="00453C8C" w:rsidRDefault="00453C8C" w:rsidP="00453C8C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Информационно-деловой телеканал</w:t>
      </w:r>
    </w:p>
    <w:p w:rsidR="00453C8C" w:rsidRPr="00453C8C" w:rsidRDefault="00453C8C" w:rsidP="00453C8C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Документально-познавательный телеканал</w:t>
      </w:r>
    </w:p>
    <w:p w:rsidR="00453C8C" w:rsidRPr="00453C8C" w:rsidRDefault="00453C8C" w:rsidP="00453C8C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Развлекательный телеканал</w:t>
      </w:r>
    </w:p>
    <w:p w:rsidR="00453C8C" w:rsidRPr="00453C8C" w:rsidRDefault="00453C8C" w:rsidP="00453C8C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телеканал</w:t>
      </w:r>
    </w:p>
    <w:p w:rsidR="00453C8C" w:rsidRPr="00453C8C" w:rsidRDefault="00453C8C" w:rsidP="00453C8C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телеканал</w:t>
      </w:r>
    </w:p>
    <w:p w:rsidR="00453C8C" w:rsidRPr="00453C8C" w:rsidRDefault="00453C8C" w:rsidP="00453C8C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Фильмовый</w:t>
      </w:r>
      <w:proofErr w:type="spell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</w:t>
      </w:r>
    </w:p>
    <w:p w:rsidR="00453C8C" w:rsidRPr="00453C8C" w:rsidRDefault="00453C8C" w:rsidP="00453C8C">
      <w:pPr>
        <w:numPr>
          <w:ilvl w:val="0"/>
          <w:numId w:val="6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 сериалов</w:t>
      </w:r>
    </w:p>
    <w:p w:rsidR="00077A6A" w:rsidRDefault="00453C8C" w:rsidP="000B35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телеканал</w:t>
      </w:r>
      <w:r w:rsidRPr="00286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оценки: </w:t>
      </w:r>
      <w:r w:rsidRPr="00286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A6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вещания</w:t>
      </w:r>
    </w:p>
    <w:p w:rsidR="00453C8C" w:rsidRPr="002867CA" w:rsidRDefault="00077A6A" w:rsidP="000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программ собственного производства </w:t>
      </w:r>
      <w:r w:rsidR="00453C8C" w:rsidRPr="00286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Жюри: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 отрасли многоканального цифрового ТВ, представители операторов многоканального цифрового ТВ, эксперты рынка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ТВ каналов, подавших заявки на учас</w:t>
      </w:r>
      <w:r w:rsidR="00C1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тие в Премии «</w:t>
      </w:r>
      <w:proofErr w:type="gramStart"/>
      <w:r w:rsidR="00C1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</w:t>
      </w:r>
      <w:proofErr w:type="gramEnd"/>
      <w:r w:rsidR="00C1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Цифра-2016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категории «ТЕЛЕКАНАЛЫ», проводится ЗРИТЕЛЬСКОЕ ГОЛОСОВАНИЕ, в следующих номинациях: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Информационно-деловой телеканал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Документально-познавательный телеканал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Развлекательный телеканал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телеканал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телеканал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Фильмовый</w:t>
      </w:r>
      <w:proofErr w:type="spell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телеканал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 сериалов</w:t>
      </w:r>
    </w:p>
    <w:p w:rsidR="00453C8C" w:rsidRPr="00453C8C" w:rsidRDefault="00453C8C" w:rsidP="00453C8C">
      <w:pPr>
        <w:numPr>
          <w:ilvl w:val="0"/>
          <w:numId w:val="8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Детский телеканал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Зрительское голосование будет проходить на официальном сайте Премии </w:t>
      </w:r>
      <w:hyperlink r:id="rId5" w:history="1">
        <w:r w:rsidRPr="00453C8C">
          <w:rPr>
            <w:rFonts w:ascii="Times New Roman" w:eastAsia="Times New Roman" w:hAnsi="Times New Roman" w:cs="Times New Roman"/>
            <w:color w:val="171E41"/>
            <w:sz w:val="24"/>
            <w:szCs w:val="24"/>
            <w:lang w:eastAsia="ru-RU"/>
          </w:rPr>
          <w:t>www.bigdigit.ru</w:t>
        </w:r>
      </w:hyperlink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зрительского голосования будут определены ТВ каналы–победители в каждой номинации, набравшие наибольшее количество голосов. ТВ каналам - победителям будет вручен 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приз зрительских симпатий.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зрительском голосовании может принять участие любой желающий. Среди зарегистрированных участников голосования будут разыгрываться 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ценные призы.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Зрительское голосование будет широко анонсироваться в рамках рекламной кампании Премии «Большая Цифра».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каналах операторов и на </w:t>
      </w:r>
      <w:proofErr w:type="spellStart"/>
      <w:proofErr w:type="gram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ТВ-каналах</w:t>
      </w:r>
      <w:proofErr w:type="spellEnd"/>
      <w:proofErr w:type="gram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участниках зрительского голосования, будет размещен видеоролик, анонсирующий Премию с акцентом на зрительское голосование.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Зрительское голосование пройдет с 1 декабря по</w:t>
      </w:r>
      <w:r w:rsidR="00C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декабря 2015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II. УЧАСТНИКИ ПРЕМИИ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«Компания-оператор»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Премии по данной категории принимаются от федеральных и региональных операторов многоканального цифрового ТВ России и стран СНГ.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</w:t>
      </w:r>
      <w:r w:rsidR="00C1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технологии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17B43" w:rsidRPr="00117B43" w:rsidRDefault="00453C8C" w:rsidP="00117B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Премии по данной категории принимаются от </w:t>
      </w:r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операторов </w:t>
      </w:r>
      <w:proofErr w:type="spellStart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мультисервисных</w:t>
      </w:r>
      <w:proofErr w:type="spellEnd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сетей; производителей, дистрибьюторов и разработчиков оборудования и </w:t>
      </w:r>
      <w:proofErr w:type="gramStart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системных интеграторов; </w:t>
      </w:r>
      <w:proofErr w:type="spellStart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видеосервисов</w:t>
      </w:r>
      <w:proofErr w:type="spellEnd"/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конечных пользователей.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категории заявки на участие от иностранных компаний принимаются только на русском языке.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«Телеканалы»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Премии по данной категории принимаются от российских и иностранных телеканалов, вещающих в сетях многоканального цифрового ТВ на русском языке на территории России и стран СНГ, а также от российских телеканалов, вещающих за рубежом.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голосования Жюри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(соответственно каждой категории номинаций) в период </w:t>
      </w:r>
      <w:r w:rsidR="00F0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 ноября по 13</w:t>
      </w:r>
      <w:r w:rsidR="00C1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2015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C1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согласно критериям оценки лучшие ТВ каналы, операторов, технологии и оборудование, номинируем</w:t>
      </w:r>
      <w:r w:rsidR="00C1521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на Премию «</w:t>
      </w:r>
      <w:proofErr w:type="gramStart"/>
      <w:r w:rsidR="00C15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C1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Цифра-2016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вправе отказать в приеме заявки на участие в случае, </w:t>
      </w:r>
      <w:proofErr w:type="gram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Жюри, заявка не соответствует номинации, в которую подается.</w:t>
      </w:r>
    </w:p>
    <w:p w:rsidR="00D3370F" w:rsidRPr="00117B43" w:rsidRDefault="00D3370F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участие в Премии планирует принимать компания, сотрудник которой является членом жюри в</w:t>
      </w:r>
      <w:r w:rsidR="008B5A16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</w:t>
      </w:r>
      <w:r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номинации, то </w:t>
      </w:r>
      <w:r w:rsidR="00787524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выставления</w:t>
      </w:r>
      <w:r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данной компании</w:t>
      </w:r>
      <w:r w:rsidR="00787524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привлекаться независимый эксперт.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зрительского голосования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Зрительское голосование проходит в период </w:t>
      </w:r>
      <w:r w:rsid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декабря по 15 декабря 2015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Премии, при содействии операторов многоканального цифрового ТВ и СМИ, поддерживающих Премию. Список для голосования формируется на основе присланных заявок на участие в Национальной Премии.</w:t>
      </w:r>
    </w:p>
    <w:p w:rsidR="002867CA" w:rsidRDefault="002867CA" w:rsidP="00453C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каждой номинации определяются:</w:t>
      </w:r>
    </w:p>
    <w:p w:rsidR="00453C8C" w:rsidRPr="00453C8C" w:rsidRDefault="00453C8C" w:rsidP="00453C8C">
      <w:pPr>
        <w:numPr>
          <w:ilvl w:val="0"/>
          <w:numId w:val="9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победитель по итогам голосования жюри</w:t>
      </w:r>
    </w:p>
    <w:p w:rsidR="00453C8C" w:rsidRPr="00453C8C" w:rsidRDefault="00453C8C" w:rsidP="00453C8C">
      <w:pPr>
        <w:numPr>
          <w:ilvl w:val="0"/>
          <w:numId w:val="9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победитель по итогам зрительского голосования (для категории «Телеканалы»)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наборе голосов может быть определено до двух победителей.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имеет право учредить специальные номинации, незаявленные в основных номинациях Премии.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III. НАГРАЖДЕНИЕ ПОБЕДИТЕЛЕЙ ПРЕМИИ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церемония награждения победителей состоится </w:t>
      </w:r>
      <w:r w:rsid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января 2016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рамках выставки CSTB. </w:t>
      </w:r>
      <w:proofErr w:type="gramStart"/>
      <w:r w:rsidR="00117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Telecom</w:t>
      </w:r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="00117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'2016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 о результатах пров</w:t>
      </w:r>
      <w:r w:rsid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едения Премии будет объявлено 2</w:t>
      </w:r>
      <w:r w:rsidR="00117B43" w:rsidRP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 201</w:t>
      </w:r>
      <w:r w:rsidR="00117B43" w:rsidRP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во время выставки CSTB</w:t>
      </w:r>
      <w:r w:rsidR="00117B43" w:rsidRP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117B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Telecom</w:t>
      </w:r>
      <w:r w:rsidR="00117B43" w:rsidRP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&amp;</w:t>
      </w:r>
      <w:r w:rsidR="00117B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Media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'201</w:t>
      </w:r>
      <w:r w:rsidR="00117B43" w:rsidRPr="00117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официальном сайте премии </w:t>
      </w:r>
      <w:hyperlink r:id="rId6" w:history="1">
        <w:r w:rsidRPr="00453C8C">
          <w:rPr>
            <w:rFonts w:ascii="Times New Roman" w:eastAsia="Times New Roman" w:hAnsi="Times New Roman" w:cs="Times New Roman"/>
            <w:b/>
            <w:bCs/>
            <w:color w:val="171E41"/>
            <w:sz w:val="24"/>
            <w:szCs w:val="24"/>
            <w:lang w:eastAsia="ru-RU"/>
          </w:rPr>
          <w:t>www.bigdigit.ru</w:t>
        </w:r>
      </w:hyperlink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сайте выставки</w:t>
      </w:r>
      <w:r w:rsidR="00286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history="1">
        <w:r w:rsidRPr="00453C8C">
          <w:rPr>
            <w:rFonts w:ascii="Times New Roman" w:eastAsia="Times New Roman" w:hAnsi="Times New Roman" w:cs="Times New Roman"/>
            <w:b/>
            <w:bCs/>
            <w:color w:val="171E41"/>
            <w:sz w:val="24"/>
            <w:szCs w:val="24"/>
            <w:lang w:eastAsia="ru-RU"/>
          </w:rPr>
          <w:t>www.cstb.ru</w:t>
        </w:r>
      </w:hyperlink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в СМИ.</w:t>
      </w:r>
      <w:proofErr w:type="gramEnd"/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IV. РЕКЛАМНАЯ КАМПАНИЯ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и итоги ее проведения будут широко анонсироваться в специализированных и деловых СМИ, на сайтах операторов многоканального цифрового ТВ и телеканалах, поддерживающих Премию.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Премии размещена на официальном сайте </w:t>
      </w:r>
      <w:hyperlink r:id="rId8" w:history="1">
        <w:r w:rsidRPr="00453C8C">
          <w:rPr>
            <w:rFonts w:ascii="Times New Roman" w:eastAsia="Times New Roman" w:hAnsi="Times New Roman" w:cs="Times New Roman"/>
            <w:color w:val="171E41"/>
            <w:sz w:val="24"/>
            <w:szCs w:val="24"/>
            <w:lang w:eastAsia="ru-RU"/>
          </w:rPr>
          <w:t>www.bigdigit.ru</w:t>
        </w:r>
      </w:hyperlink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V. УСЛОВИЯ УЧАСТИЯ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УЧАСТИЯ: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взнос при подаче заявки в одну номинацию – 25 000 руб. (не включая 18% НДС)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взнос для операторов с абонентской базой от 10 000 до 100 000 – 2 500 руб. (не включая 18% НДС)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СКИДКИ:</w:t>
      </w:r>
    </w:p>
    <w:p w:rsidR="00453C8C" w:rsidRPr="00453C8C" w:rsidRDefault="00453C8C" w:rsidP="00453C8C">
      <w:pPr>
        <w:numPr>
          <w:ilvl w:val="0"/>
          <w:numId w:val="10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компаний, участвующих в выставке CSTB</w:t>
      </w:r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7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Telecom</w:t>
      </w:r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="00117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Media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'201</w:t>
      </w:r>
      <w:r w:rsidR="00117B43" w:rsidRPr="00117B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стендовой экспозицией – скидка в размере 10% от общей стоимости.</w:t>
      </w:r>
    </w:p>
    <w:p w:rsidR="00453C8C" w:rsidRPr="00453C8C" w:rsidRDefault="00453C8C" w:rsidP="00453C8C">
      <w:pPr>
        <w:numPr>
          <w:ilvl w:val="0"/>
          <w:numId w:val="10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компаний, подающих заявки в 2 и более номинации - скидка в размере 10% от общей стоимости.</w:t>
      </w:r>
    </w:p>
    <w:p w:rsidR="00453C8C" w:rsidRPr="00453C8C" w:rsidRDefault="00453C8C" w:rsidP="00453C8C">
      <w:pPr>
        <w:numPr>
          <w:ilvl w:val="0"/>
          <w:numId w:val="10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компаний-членов АКТР - скидка в размере 20% от общей стоимости.</w:t>
      </w:r>
    </w:p>
    <w:p w:rsidR="00453C8C" w:rsidRPr="00453C8C" w:rsidRDefault="00453C8C" w:rsidP="00453C8C">
      <w:pPr>
        <w:numPr>
          <w:ilvl w:val="0"/>
          <w:numId w:val="10"/>
        </w:numPr>
        <w:spacing w:after="12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 для операторов с абонентской базой от 10 000 до 100 000 не предоставляются.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Скидки не суммируются.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ПОДАЧА ЗАЯВОК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работы Премии организаторы предлагают участникам заполнить заявку через личный кабинет на сайте Премии. После заполнения </w:t>
      </w:r>
      <w:hyperlink r:id="rId9" w:history="1">
        <w:r w:rsidRPr="00453C8C">
          <w:rPr>
            <w:rFonts w:ascii="Times New Roman" w:eastAsia="Times New Roman" w:hAnsi="Times New Roman" w:cs="Times New Roman"/>
            <w:color w:val="171E41"/>
            <w:sz w:val="24"/>
            <w:szCs w:val="24"/>
            <w:lang w:eastAsia="ru-RU"/>
          </w:rPr>
          <w:t>Заявки на участие</w:t>
        </w:r>
      </w:hyperlink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выдан логин и пароль для входа в личный кабинет участника и дальнейшего заполнения документов номинанта Премии. Заявки на участие в Премии и все дополнительные материалы принимаются </w:t>
      </w:r>
      <w:r w:rsidR="009C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октября 2015</w:t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453C8C" w:rsidRPr="00453C8C" w:rsidRDefault="00453C8C" w:rsidP="00453C8C">
      <w:pPr>
        <w:spacing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 полностью несет ответственность за предоставленные материалы. Информация о номинанте будет опубликована с той орфографией и пунктуацией, которая будут применена Вами при заполнении заявки.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Убедительно просим участников Премии внимательно ознакомиться с критериями оценки и предоставлять информацию в соответствии с ними, а также следовать обязательным требованиям, указанными в заявке на участие и в Положении о Премии. Просим Вас предоставлять ВСЕ МАТЕРИАЛЫ СТРОГО В СООТВЕТСТВИИ С ПРЕДЪЯВЛЕННЫМИ ТРЕБОВАНИЯМИ.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случае неполного предоставления или предоставления недостоверной информации и материалов, Организатор оставляет за собой право не включать Компанию в список номинантов либо исключить Компанию из него. Перечень всех материалов указан в заявке на участие и Положении о Премии.</w:t>
      </w:r>
    </w:p>
    <w:p w:rsidR="00453C8C" w:rsidRPr="00453C8C" w:rsidRDefault="00453C8C" w:rsidP="00453C8C">
      <w:pPr>
        <w:spacing w:after="0" w:line="313" w:lineRule="atLeast"/>
        <w:outlineLvl w:val="1"/>
        <w:rPr>
          <w:rFonts w:ascii="Times New Roman" w:eastAsia="Times New Roman" w:hAnsi="Times New Roman" w:cs="Times New Roman"/>
          <w:caps/>
          <w:color w:val="2865B5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caps/>
          <w:color w:val="2865B5"/>
          <w:sz w:val="24"/>
          <w:szCs w:val="24"/>
          <w:lang w:eastAsia="ru-RU"/>
        </w:rPr>
        <w:t>VI. ОРГКОМИТЕТ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Оргкомитета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Со-председатели</w:t>
      </w:r>
      <w:proofErr w:type="spellEnd"/>
      <w:proofErr w:type="gramEnd"/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Игоревич </w:t>
      </w:r>
      <w:proofErr w:type="spell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Припачкин</w:t>
      </w:r>
      <w:proofErr w:type="spellEnd"/>
      <w:r w:rsidR="0084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президент Ассоциации кабельного телевидения России 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Ирина Васильевна </w:t>
      </w:r>
      <w:proofErr w:type="spell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Недумова</w:t>
      </w:r>
      <w:proofErr w:type="spell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генеральный директор компании «Мидэкспо»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Оргкомитета: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Ушакова – исполнительный директор Ассоциации кабельного телевидения России 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Денис </w:t>
      </w:r>
      <w:proofErr w:type="spell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Рычка</w:t>
      </w:r>
      <w:proofErr w:type="spell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координатор проекта, пресс-секретарь Президента Ассоциации кабельного телевидения России</w:t>
      </w:r>
      <w:proofErr w:type="gram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53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вопросам участия просьба обращаться:</w:t>
      </w:r>
    </w:p>
    <w:p w:rsidR="00453C8C" w:rsidRPr="00453C8C" w:rsidRDefault="00453C8C" w:rsidP="0045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 компания МИДЭКСПО 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+7(495) 737-74-79 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Анна Коксина  </w:t>
      </w: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0" w:history="1">
        <w:r w:rsidRPr="00453C8C">
          <w:rPr>
            <w:rFonts w:ascii="Times New Roman" w:eastAsia="Times New Roman" w:hAnsi="Times New Roman" w:cs="Times New Roman"/>
            <w:color w:val="171E41"/>
            <w:sz w:val="24"/>
            <w:szCs w:val="24"/>
            <w:lang w:eastAsia="ru-RU"/>
          </w:rPr>
          <w:t>koksina@midexpo.ru</w:t>
        </w:r>
      </w:hyperlink>
    </w:p>
    <w:p w:rsidR="00AF518A" w:rsidRDefault="00AF518A"/>
    <w:sectPr w:rsidR="00AF518A" w:rsidSect="0052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8C0"/>
    <w:multiLevelType w:val="hybridMultilevel"/>
    <w:tmpl w:val="7FFC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530"/>
    <w:multiLevelType w:val="hybridMultilevel"/>
    <w:tmpl w:val="2916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E82"/>
    <w:multiLevelType w:val="multilevel"/>
    <w:tmpl w:val="1D7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D5FCB"/>
    <w:multiLevelType w:val="hybridMultilevel"/>
    <w:tmpl w:val="6C8A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2491"/>
    <w:multiLevelType w:val="multilevel"/>
    <w:tmpl w:val="0A64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81479"/>
    <w:multiLevelType w:val="multilevel"/>
    <w:tmpl w:val="3D3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81C92"/>
    <w:multiLevelType w:val="multilevel"/>
    <w:tmpl w:val="6D9E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876F8"/>
    <w:multiLevelType w:val="hybridMultilevel"/>
    <w:tmpl w:val="A68E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10633"/>
    <w:multiLevelType w:val="multilevel"/>
    <w:tmpl w:val="1B6A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21653A"/>
    <w:multiLevelType w:val="multilevel"/>
    <w:tmpl w:val="520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105BD"/>
    <w:multiLevelType w:val="hybridMultilevel"/>
    <w:tmpl w:val="B866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778BF"/>
    <w:multiLevelType w:val="multilevel"/>
    <w:tmpl w:val="591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A3F2F"/>
    <w:multiLevelType w:val="multilevel"/>
    <w:tmpl w:val="6E7E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6D0626"/>
    <w:multiLevelType w:val="multilevel"/>
    <w:tmpl w:val="06EE2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7BAD77C5"/>
    <w:multiLevelType w:val="multilevel"/>
    <w:tmpl w:val="3F6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C8C"/>
    <w:rsid w:val="00065AD0"/>
    <w:rsid w:val="00077A6A"/>
    <w:rsid w:val="000B3550"/>
    <w:rsid w:val="000D3662"/>
    <w:rsid w:val="000D6A17"/>
    <w:rsid w:val="000F5B6A"/>
    <w:rsid w:val="00117B43"/>
    <w:rsid w:val="001525AB"/>
    <w:rsid w:val="00156C82"/>
    <w:rsid w:val="00213911"/>
    <w:rsid w:val="00236F07"/>
    <w:rsid w:val="00254820"/>
    <w:rsid w:val="002867CA"/>
    <w:rsid w:val="002B2FFD"/>
    <w:rsid w:val="00372D1C"/>
    <w:rsid w:val="003E6D9D"/>
    <w:rsid w:val="00453C8C"/>
    <w:rsid w:val="00456A34"/>
    <w:rsid w:val="00520D8E"/>
    <w:rsid w:val="00521BF9"/>
    <w:rsid w:val="00542129"/>
    <w:rsid w:val="0055707E"/>
    <w:rsid w:val="005B7ED4"/>
    <w:rsid w:val="006725D5"/>
    <w:rsid w:val="006B5D8D"/>
    <w:rsid w:val="00787524"/>
    <w:rsid w:val="00825184"/>
    <w:rsid w:val="008458C3"/>
    <w:rsid w:val="008B57CC"/>
    <w:rsid w:val="008B5A16"/>
    <w:rsid w:val="008C22EB"/>
    <w:rsid w:val="008D3C92"/>
    <w:rsid w:val="0090235E"/>
    <w:rsid w:val="00905273"/>
    <w:rsid w:val="0090586F"/>
    <w:rsid w:val="009C0C5C"/>
    <w:rsid w:val="009C5E7F"/>
    <w:rsid w:val="00A47CE1"/>
    <w:rsid w:val="00A76DB4"/>
    <w:rsid w:val="00AF518A"/>
    <w:rsid w:val="00B00F7C"/>
    <w:rsid w:val="00C15214"/>
    <w:rsid w:val="00C4621D"/>
    <w:rsid w:val="00C94913"/>
    <w:rsid w:val="00CB6B6D"/>
    <w:rsid w:val="00CF7E91"/>
    <w:rsid w:val="00D32AE1"/>
    <w:rsid w:val="00D3370F"/>
    <w:rsid w:val="00D53EE0"/>
    <w:rsid w:val="00DF305A"/>
    <w:rsid w:val="00E80FBC"/>
    <w:rsid w:val="00EF2D12"/>
    <w:rsid w:val="00F06C02"/>
    <w:rsid w:val="00F307D8"/>
    <w:rsid w:val="00FA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F9"/>
  </w:style>
  <w:style w:type="paragraph" w:styleId="1">
    <w:name w:val="heading 1"/>
    <w:basedOn w:val="a"/>
    <w:link w:val="10"/>
    <w:uiPriority w:val="9"/>
    <w:qFormat/>
    <w:rsid w:val="00453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C8C"/>
  </w:style>
  <w:style w:type="character" w:styleId="a4">
    <w:name w:val="Hyperlink"/>
    <w:basedOn w:val="a0"/>
    <w:uiPriority w:val="99"/>
    <w:semiHidden/>
    <w:unhideWhenUsed/>
    <w:rsid w:val="00453C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dig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t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digi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gdigit.ru/" TargetMode="External"/><Relationship Id="rId10" Type="http://schemas.openxmlformats.org/officeDocument/2006/relationships/hyperlink" Target="mailto:koksina@mid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digit.ru/members/qu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Kudachkina</dc:creator>
  <cp:keywords/>
  <dc:description/>
  <cp:lastModifiedBy>koksina</cp:lastModifiedBy>
  <cp:revision>34</cp:revision>
  <dcterms:created xsi:type="dcterms:W3CDTF">2014-11-19T13:14:00Z</dcterms:created>
  <dcterms:modified xsi:type="dcterms:W3CDTF">2015-07-14T10:18:00Z</dcterms:modified>
</cp:coreProperties>
</file>